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ascii="Arial" w:hAnsi="Arial" w:eastAsia="宋体" w:cs="Arial"/>
          <w:b/>
          <w:sz w:val="22"/>
          <w:szCs w:val="22"/>
          <w:lang w:val="en-US" w:eastAsia="zh-CN" w:bidi="ar-SA"/>
        </w:rPr>
      </w:pPr>
      <w:r>
        <w:rPr>
          <w:rFonts w:hint="eastAsia" w:ascii="Arial" w:hAnsi="Arial" w:eastAsia="宋体" w:cs="Arial"/>
          <w:b/>
          <w:sz w:val="22"/>
          <w:szCs w:val="22"/>
          <w:lang w:val="en-GB" w:eastAsia="zh-CN" w:bidi="ar-SA"/>
        </w:rPr>
        <w:t>3GPP TSG-RAN WG2 Meeting #</w:t>
      </w:r>
      <w:r>
        <w:rPr>
          <w:rFonts w:hint="eastAsia" w:ascii="Arial" w:hAnsi="Arial" w:eastAsia="宋体" w:cs="Arial"/>
          <w:b/>
          <w:sz w:val="22"/>
          <w:szCs w:val="22"/>
          <w:lang w:val="en-US" w:eastAsia="zh-CN" w:bidi="ar-SA"/>
        </w:rPr>
        <w:t>10</w:t>
      </w:r>
      <w:r>
        <w:rPr>
          <w:rFonts w:hint="eastAsia" w:cs="Arial"/>
          <w:b/>
          <w:sz w:val="22"/>
          <w:szCs w:val="22"/>
          <w:lang w:val="en-US" w:eastAsia="zh-CN" w:bidi="ar-SA"/>
        </w:rPr>
        <w:t>2</w:t>
      </w:r>
      <w:r>
        <w:rPr>
          <w:rFonts w:hint="eastAsia" w:ascii="Arial" w:hAnsi="Arial" w:eastAsia="宋体" w:cs="Arial"/>
          <w:b/>
          <w:sz w:val="22"/>
          <w:szCs w:val="22"/>
          <w:lang w:val="en-US" w:eastAsia="zh-CN" w:bidi="ar-SA"/>
        </w:rPr>
        <w:t xml:space="preserve"> </w:t>
      </w:r>
      <w:r>
        <w:rPr>
          <w:rFonts w:hint="eastAsia" w:ascii="Arial" w:hAnsi="Arial" w:eastAsia="宋体" w:cs="Arial"/>
          <w:b/>
          <w:sz w:val="22"/>
          <w:szCs w:val="22"/>
          <w:lang w:val="en-US" w:eastAsia="zh-CN" w:bidi="ar-SA"/>
        </w:rPr>
        <w:tab/>
      </w:r>
      <w:r>
        <w:rPr>
          <w:rFonts w:hint="eastAsia" w:ascii="Arial" w:hAnsi="Arial" w:eastAsia="宋体" w:cs="Arial"/>
          <w:b/>
          <w:sz w:val="22"/>
          <w:szCs w:val="22"/>
          <w:lang w:val="en-US" w:eastAsia="zh-CN" w:bidi="ar-SA"/>
        </w:rPr>
        <w:t>R2-1808424</w:t>
      </w:r>
    </w:p>
    <w:p>
      <w:pPr>
        <w:pStyle w:val="17"/>
        <w:rPr>
          <w:rFonts w:hint="eastAsia" w:ascii="Arial" w:hAnsi="Arial" w:eastAsia="宋体" w:cs="Arial"/>
          <w:b/>
          <w:sz w:val="22"/>
          <w:szCs w:val="22"/>
          <w:lang w:val="en-GB" w:eastAsia="zh-CN" w:bidi="ar-SA"/>
        </w:rPr>
      </w:pPr>
      <w:r>
        <w:rPr>
          <w:rFonts w:hint="eastAsia" w:ascii="Arial" w:hAnsi="Arial" w:eastAsia="宋体" w:cs="Arial"/>
          <w:b/>
          <w:sz w:val="22"/>
          <w:szCs w:val="22"/>
          <w:lang w:val="en-US" w:eastAsia="zh-CN" w:bidi="ar-SA"/>
        </w:rPr>
        <w:t>Busan</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Korea</w:t>
      </w:r>
      <w:r>
        <w:rPr>
          <w:rFonts w:hint="eastAsia" w:ascii="Arial" w:hAnsi="Arial" w:eastAsia="宋体" w:cs="Arial"/>
          <w:b/>
          <w:sz w:val="22"/>
          <w:szCs w:val="22"/>
          <w:lang w:val="en-GB" w:eastAsia="zh-CN" w:bidi="ar-SA"/>
        </w:rPr>
        <w:t xml:space="preserve">, 21st – 25th </w:t>
      </w:r>
      <w:r>
        <w:rPr>
          <w:rFonts w:hint="eastAsia" w:ascii="Arial" w:hAnsi="Arial" w:eastAsia="宋体" w:cs="Arial"/>
          <w:b/>
          <w:sz w:val="22"/>
          <w:szCs w:val="22"/>
          <w:lang w:val="en-US" w:eastAsia="zh-CN" w:bidi="ar-SA"/>
        </w:rPr>
        <w:t>May</w:t>
      </w:r>
      <w:r>
        <w:rPr>
          <w:rFonts w:hint="eastAsia" w:ascii="Arial" w:hAnsi="Arial" w:eastAsia="宋体" w:cs="Arial"/>
          <w:b/>
          <w:sz w:val="22"/>
          <w:szCs w:val="22"/>
          <w:lang w:val="en-GB" w:eastAsia="zh-CN" w:bidi="ar-SA"/>
        </w:rPr>
        <w:t xml:space="preserve"> 201</w:t>
      </w:r>
      <w:r>
        <w:rPr>
          <w:rFonts w:hint="eastAsia" w:ascii="Arial" w:hAnsi="Arial" w:eastAsia="宋体" w:cs="Arial"/>
          <w:b/>
          <w:sz w:val="22"/>
          <w:szCs w:val="22"/>
          <w:lang w:val="en-US" w:eastAsia="zh-CN" w:bidi="ar-SA"/>
        </w:rPr>
        <w:t>8</w:t>
      </w:r>
    </w:p>
    <w:p>
      <w:pPr>
        <w:pStyle w:val="84"/>
        <w:tabs>
          <w:tab w:val="right" w:pos="9639"/>
        </w:tabs>
        <w:spacing w:after="0"/>
        <w:rPr>
          <w:rFonts w:hint="eastAsia" w:ascii="Arial" w:hAnsi="Arial" w:eastAsia="宋体" w:cs="Arial"/>
          <w:b/>
          <w:sz w:val="22"/>
          <w:szCs w:val="22"/>
          <w:lang w:val="en-US" w:eastAsia="zh-CN" w:bidi="ar-SA"/>
        </w:rPr>
      </w:pP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bookmarkStart w:id="5" w:name="_GoBack"/>
      <w:bookmarkEnd w:id="5"/>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Corporation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sz w:val="22"/>
          <w:szCs w:val="22"/>
        </w:rPr>
        <w:t>Discussion on the ambiguity in Msg2 reception</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val="en-US" w:eastAsia="zh-CN"/>
        </w:rPr>
        <w:t>10.3.1.4.3</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eastAsia" w:eastAsia="宋体"/>
          <w:sz w:val="21"/>
          <w:szCs w:val="28"/>
          <w:lang w:val="en-GB" w:eastAsia="zh-CN"/>
        </w:rPr>
      </w:pPr>
      <w:r>
        <w:rPr>
          <w:rFonts w:hint="eastAsia" w:eastAsia="宋体"/>
          <w:sz w:val="21"/>
          <w:szCs w:val="28"/>
          <w:lang w:val="en-US" w:eastAsia="zh-CN"/>
        </w:rPr>
        <w:t>It has been agreed in the previous meeting that separate time/frequency resources pool can be configured for CFRA and CBRA. The intention of this paper is to discuss the ambiguity of Msg2 reception caused by the separate resource pool for CBRA and CFRA.</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lang w:val="en-US" w:eastAsia="zh-CN"/>
        </w:rPr>
        <w:t>According to the current specs, the RA-RNTI is calculated based on the formular 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pStyle w:val="11"/>
        <w:rPr>
          <w:rFonts w:hint="eastAsia" w:eastAsia="宋体"/>
          <w:sz w:val="21"/>
          <w:szCs w:val="28"/>
          <w:lang w:val="en-US" w:eastAsia="ko-KR"/>
        </w:rPr>
      </w:pPr>
      <w:r>
        <w:rPr>
          <w:rFonts w:hint="eastAsia" w:eastAsia="宋体"/>
          <w:sz w:val="21"/>
          <w:szCs w:val="28"/>
          <w:lang w:val="en-US" w:eastAsia="ko-KR"/>
        </w:rPr>
        <w:t>The RA-RNTI associated with the PRACH in which the Random Access Preamble is transmitted, is computed as:</w:t>
      </w:r>
    </w:p>
    <w:p>
      <w:pPr>
        <w:pStyle w:val="11"/>
        <w:jc w:val="center"/>
        <w:rPr>
          <w:rFonts w:hint="eastAsia" w:eastAsia="宋体"/>
          <w:sz w:val="21"/>
          <w:szCs w:val="28"/>
          <w:lang w:val="en-US" w:eastAsia="ko-KR"/>
        </w:rPr>
      </w:pPr>
      <w:r>
        <w:rPr>
          <w:rFonts w:hint="eastAsia" w:eastAsia="宋体"/>
          <w:sz w:val="21"/>
          <w:szCs w:val="28"/>
          <w:lang w:val="en-US" w:eastAsia="ko-KR"/>
        </w:rPr>
        <w:t>RA-RNTI= 1 + s_id + 14 × t_id + 14 × 80 × f_id + 14 × 80 × 8 × ul_carrier_id</w:t>
      </w:r>
    </w:p>
    <w:p>
      <w:pPr>
        <w:pStyle w:val="11"/>
        <w:rPr>
          <w:rFonts w:hint="eastAsia" w:eastAsia="宋体"/>
          <w:sz w:val="21"/>
          <w:szCs w:val="28"/>
          <w:lang w:val="en-US" w:eastAsia="ko-KR"/>
        </w:rPr>
      </w:pPr>
      <w:r>
        <w:rPr>
          <w:rFonts w:hint="eastAsia" w:eastAsia="宋体"/>
          <w:sz w:val="21"/>
          <w:szCs w:val="28"/>
          <w:lang w:val="en-US" w:eastAsia="ko-KR"/>
        </w:rPr>
        <w:t xml:space="preserve">where s_id is the index of the first OFDM symbol of the specified PRACH (0 </w:t>
      </w:r>
      <w:r>
        <w:rPr>
          <w:rFonts w:hint="eastAsia" w:eastAsia="宋体"/>
          <w:sz w:val="21"/>
          <w:szCs w:val="28"/>
          <w:lang w:val="en-US" w:eastAsia="zh-CN"/>
        </w:rPr>
        <w:t>≤</w:t>
      </w:r>
      <w:r>
        <w:rPr>
          <w:rFonts w:hint="eastAsia" w:eastAsia="宋体"/>
          <w:sz w:val="21"/>
          <w:szCs w:val="28"/>
          <w:lang w:val="en-US" w:eastAsia="ko-KR"/>
        </w:rPr>
        <w:t xml:space="preserve"> s_id &lt; 14), t_id is the index of the first slot of the specified PRACH in a system frame (0 </w:t>
      </w:r>
      <w:r>
        <w:rPr>
          <w:rFonts w:hint="eastAsia" w:eastAsia="宋体"/>
          <w:sz w:val="21"/>
          <w:szCs w:val="28"/>
          <w:lang w:val="en-US" w:eastAsia="zh-CN"/>
        </w:rPr>
        <w:t>≤</w:t>
      </w:r>
      <w:r>
        <w:rPr>
          <w:rFonts w:hint="eastAsia" w:eastAsia="宋体"/>
          <w:sz w:val="21"/>
          <w:szCs w:val="28"/>
          <w:lang w:val="en-US" w:eastAsia="ko-KR"/>
        </w:rPr>
        <w:t xml:space="preserve"> t_id &lt; 80), f_id is the index of the specified PRACH in the frequency domain (0 </w:t>
      </w:r>
      <w:r>
        <w:rPr>
          <w:rFonts w:hint="eastAsia" w:eastAsia="宋体"/>
          <w:sz w:val="21"/>
          <w:szCs w:val="28"/>
          <w:lang w:val="en-US" w:eastAsia="zh-CN"/>
        </w:rPr>
        <w:t>≤</w:t>
      </w:r>
      <w:r>
        <w:rPr>
          <w:rFonts w:hint="eastAsia" w:eastAsia="宋体"/>
          <w:sz w:val="21"/>
          <w:szCs w:val="28"/>
          <w:lang w:val="en-US"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lang w:val="en-US" w:eastAsia="zh-CN"/>
        </w:rPr>
      </w:pPr>
      <w:r>
        <w:rPr>
          <w:rFonts w:hint="eastAsia" w:eastAsia="宋体"/>
          <w:sz w:val="21"/>
          <w:szCs w:val="28"/>
          <w:lang w:val="en-US" w:eastAsia="zh-CN"/>
        </w:rPr>
        <w:t>Based on the fomular above, it can be observed that if the CFRA resources and CBRA resources are configured in different frequency domian ( the f_id is some kind of relative location within the resource pool. And in case we have two separate resource pool, the f_id will collision), then the RA-RNTI calculated may be collision between the CBRA UE and CFRA UE.</w:t>
      </w:r>
    </w:p>
    <w:p>
      <w:pPr>
        <w:pStyle w:val="11"/>
        <w:rPr>
          <w:rFonts w:hint="eastAsia" w:eastAsia="宋体"/>
          <w:b/>
          <w:bCs/>
          <w:sz w:val="21"/>
          <w:szCs w:val="28"/>
          <w:lang w:val="en-US" w:eastAsia="zh-CN"/>
        </w:rPr>
      </w:pPr>
      <w:r>
        <w:rPr>
          <w:rFonts w:hint="eastAsia" w:eastAsia="宋体"/>
          <w:b/>
          <w:bCs/>
          <w:sz w:val="21"/>
          <w:szCs w:val="28"/>
          <w:lang w:val="en-US" w:eastAsia="zh-CN"/>
        </w:rPr>
        <w:t>Observation 1: Since separate time/frequency resources can be configured for CBRA and CFRA, and only one COMMON CORESET for the reception of Msg2 can be configured per BWP for the CBRA and CFRA, some collision may happen between the UEs using CBRA and CFRA (i.e. the same RA-RNTI will be used to receive the msg2 with the same preamble from different resource pool).</w:t>
      </w:r>
    </w:p>
    <w:p>
      <w:pPr>
        <w:pStyle w:val="11"/>
        <w:rPr>
          <w:rFonts w:hint="eastAsia" w:eastAsia="宋体"/>
          <w:sz w:val="21"/>
          <w:szCs w:val="28"/>
          <w:lang w:val="en-US" w:eastAsia="zh-CN"/>
        </w:rPr>
      </w:pPr>
      <w:r>
        <w:rPr>
          <w:rFonts w:hint="eastAsia" w:eastAsia="宋体"/>
          <w:sz w:val="21"/>
          <w:szCs w:val="28"/>
          <w:lang w:val="en-US" w:eastAsia="zh-CN"/>
        </w:rPr>
        <w:t>In order to avoid the ambiguity, the following alternatives can be considered:</w:t>
      </w:r>
    </w:p>
    <w:p>
      <w:pPr>
        <w:pStyle w:val="11"/>
        <w:numPr>
          <w:ilvl w:val="0"/>
          <w:numId w:val="5"/>
        </w:numPr>
        <w:ind w:left="420" w:leftChars="0" w:hanging="420" w:firstLineChars="0"/>
        <w:rPr>
          <w:rFonts w:hint="eastAsia" w:eastAsia="宋体"/>
          <w:sz w:val="21"/>
          <w:szCs w:val="28"/>
          <w:lang w:val="en-US" w:eastAsia="zh-CN"/>
        </w:rPr>
      </w:pPr>
      <w:r>
        <w:rPr>
          <w:rFonts w:hint="eastAsia" w:eastAsia="宋体"/>
          <w:sz w:val="21"/>
          <w:szCs w:val="28"/>
          <w:lang w:val="en-US" w:eastAsia="zh-CN"/>
        </w:rPr>
        <w:t>Alt1. Having a separate CORESET for the reception of Msg2 for the CBRA and CFRA</w:t>
      </w:r>
      <w:r>
        <w:rPr>
          <w:rFonts w:hint="eastAsia" w:eastAsia="宋体"/>
          <w:sz w:val="21"/>
          <w:szCs w:val="28"/>
          <w:lang w:val="en-US" w:eastAsia="zh-CN"/>
        </w:rPr>
        <w:br w:type="textWrapping"/>
      </w:r>
      <w:r>
        <w:rPr>
          <w:rFonts w:hint="eastAsia" w:eastAsia="宋体"/>
          <w:sz w:val="21"/>
          <w:szCs w:val="28"/>
          <w:lang w:val="en-US" w:eastAsia="zh-CN"/>
        </w:rPr>
        <w:t>Alt2. Take the separate resource pool of CBRA and CFRA into account in the calculation of RA-RNTI</w:t>
      </w:r>
    </w:p>
    <w:p>
      <w:pPr>
        <w:pStyle w:val="11"/>
        <w:numPr>
          <w:ilvl w:val="0"/>
          <w:numId w:val="5"/>
        </w:numPr>
        <w:ind w:left="420" w:leftChars="0" w:hanging="420" w:firstLineChars="0"/>
        <w:rPr>
          <w:rFonts w:hint="eastAsia" w:eastAsia="宋体"/>
          <w:sz w:val="21"/>
          <w:szCs w:val="28"/>
          <w:lang w:val="en-US" w:eastAsia="zh-CN"/>
        </w:rPr>
      </w:pPr>
      <w:r>
        <w:rPr>
          <w:rFonts w:hint="eastAsia" w:eastAsia="宋体"/>
          <w:sz w:val="21"/>
          <w:szCs w:val="28"/>
          <w:lang w:val="en-US" w:eastAsia="zh-CN"/>
        </w:rPr>
        <w:t xml:space="preserve">Alt3. Distinguish the CBRA and CFRA in the payload of Msg2 (e.g. 1bit in RAR to distinguish the CBRA or CFRA).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b/>
          <w:bCs/>
          <w:u w:val="single"/>
          <w:lang w:val="en-US" w:eastAsia="zh-CN"/>
        </w:rPr>
      </w:pPr>
      <w:r>
        <w:rPr>
          <w:rFonts w:hint="eastAsia" w:ascii="Arial" w:hAnsi="Arial" w:eastAsiaTheme="minorEastAsia"/>
          <w:b/>
          <w:bCs/>
          <w:u w:val="single"/>
          <w:lang w:val="en-US" w:eastAsia="zh-CN"/>
        </w:rPr>
        <w:t xml:space="preserve">Alternative 1: </w:t>
      </w:r>
      <w:r>
        <w:rPr>
          <w:rFonts w:hint="eastAsia" w:eastAsia="宋体"/>
          <w:b/>
          <w:bCs/>
          <w:sz w:val="21"/>
          <w:szCs w:val="28"/>
          <w:u w:val="single"/>
          <w:lang w:val="en-US" w:eastAsia="zh-CN"/>
        </w:rPr>
        <w:t>Separate CORESET for CFRA</w:t>
      </w:r>
    </w:p>
    <w:p>
      <w:pPr>
        <w:pStyle w:val="11"/>
        <w:rPr>
          <w:rFonts w:hint="eastAsia" w:eastAsia="宋体"/>
          <w:sz w:val="21"/>
          <w:szCs w:val="28"/>
          <w:lang w:val="en-US" w:eastAsia="zh-CN"/>
        </w:rPr>
      </w:pPr>
      <w:r>
        <w:rPr>
          <w:rFonts w:hint="eastAsia" w:eastAsia="宋体"/>
          <w:sz w:val="21"/>
          <w:szCs w:val="28"/>
          <w:lang w:val="en-US" w:eastAsia="zh-CN"/>
        </w:rPr>
        <w:t>For the Alt.1, since only one CORESET can be configured per BWP for the reception of Msg2, the Alt.2 will lead to some impact on ASN.1, and the changes may be non-backward compatible. Also considering the physical layer resources for CORESET is quite valuable, it may be not worth to have a specific CORESET for the RAR reception for CFRA.</w:t>
      </w:r>
    </w:p>
    <w:p>
      <w:pPr>
        <w:pStyle w:val="11"/>
        <w:rPr>
          <w:rFonts w:hint="eastAsia" w:eastAsia="宋体"/>
          <w:sz w:val="21"/>
          <w:szCs w:val="28"/>
          <w:lang w:val="en-US" w:eastAsia="zh-CN"/>
        </w:rPr>
      </w:pPr>
    </w:p>
    <w:p>
      <w:pPr>
        <w:pStyle w:val="11"/>
        <w:rPr>
          <w:rFonts w:hint="eastAsia" w:ascii="Arial" w:hAnsi="Arial" w:cs="Times New Roman" w:eastAsiaTheme="minorEastAsia"/>
          <w:b/>
          <w:bCs/>
          <w:szCs w:val="24"/>
          <w:u w:val="single"/>
          <w:lang w:val="en-US" w:eastAsia="zh-CN" w:bidi="ar-SA"/>
        </w:rPr>
      </w:pPr>
      <w:r>
        <w:rPr>
          <w:rFonts w:hint="eastAsia" w:ascii="Arial" w:hAnsi="Arial" w:cs="Times New Roman" w:eastAsiaTheme="minorEastAsia"/>
          <w:b/>
          <w:bCs/>
          <w:szCs w:val="24"/>
          <w:u w:val="single"/>
          <w:lang w:val="en-US" w:eastAsia="zh-CN" w:bidi="ar-SA"/>
        </w:rPr>
        <w:t>Alternative 2: Consider the RA type in RA-RNTI</w:t>
      </w:r>
    </w:p>
    <w:p>
      <w:pPr>
        <w:pStyle w:val="11"/>
        <w:rPr>
          <w:rFonts w:hint="eastAsia" w:eastAsia="宋体"/>
          <w:sz w:val="21"/>
          <w:szCs w:val="28"/>
          <w:lang w:val="en-US" w:eastAsia="zh-CN"/>
        </w:rPr>
      </w:pPr>
      <w:r>
        <w:rPr>
          <w:rFonts w:hint="eastAsia" w:eastAsia="宋体"/>
          <w:sz w:val="21"/>
          <w:szCs w:val="28"/>
          <w:lang w:val="en-US" w:eastAsia="zh-CN"/>
        </w:rPr>
        <w:t>For the Alt.2, If we take the different RA usage/resource pool into account, now we may have 3 different kind of RA procedure, which require the reception of msg2 based on RA-RNTI</w:t>
      </w:r>
    </w:p>
    <w:p>
      <w:pPr>
        <w:pStyle w:val="11"/>
        <w:numPr>
          <w:ilvl w:val="0"/>
          <w:numId w:val="5"/>
        </w:numPr>
        <w:ind w:left="420" w:leftChars="0" w:hanging="420" w:firstLineChars="0"/>
        <w:rPr>
          <w:rFonts w:hint="eastAsia" w:eastAsia="宋体"/>
          <w:sz w:val="21"/>
          <w:szCs w:val="28"/>
          <w:lang w:val="en-US" w:eastAsia="zh-CN"/>
        </w:rPr>
      </w:pPr>
      <w:r>
        <w:rPr>
          <w:rFonts w:hint="eastAsia" w:eastAsia="宋体"/>
          <w:sz w:val="21"/>
          <w:szCs w:val="28"/>
          <w:lang w:val="en-US" w:eastAsia="zh-CN"/>
        </w:rPr>
        <w:t>RA resource pool for CBRA</w:t>
      </w:r>
    </w:p>
    <w:p>
      <w:pPr>
        <w:pStyle w:val="11"/>
        <w:numPr>
          <w:ilvl w:val="0"/>
          <w:numId w:val="5"/>
        </w:numPr>
        <w:ind w:left="420" w:leftChars="0" w:hanging="420" w:firstLineChars="0"/>
        <w:rPr>
          <w:rFonts w:hint="eastAsia" w:eastAsia="宋体"/>
          <w:sz w:val="21"/>
          <w:szCs w:val="28"/>
          <w:lang w:val="en-US" w:eastAsia="zh-CN"/>
        </w:rPr>
      </w:pPr>
      <w:r>
        <w:rPr>
          <w:rFonts w:hint="eastAsia" w:eastAsia="宋体"/>
          <w:sz w:val="21"/>
          <w:szCs w:val="28"/>
          <w:lang w:val="en-US" w:eastAsia="zh-CN"/>
        </w:rPr>
        <w:t>RA resource pool for SI request</w:t>
      </w:r>
    </w:p>
    <w:p>
      <w:pPr>
        <w:pStyle w:val="11"/>
        <w:numPr>
          <w:ilvl w:val="0"/>
          <w:numId w:val="5"/>
        </w:numPr>
        <w:ind w:left="420" w:leftChars="0" w:hanging="420" w:firstLineChars="0"/>
        <w:rPr>
          <w:rFonts w:hint="eastAsia" w:eastAsia="宋体"/>
          <w:sz w:val="21"/>
          <w:szCs w:val="28"/>
          <w:lang w:val="en-US" w:eastAsia="zh-CN"/>
        </w:rPr>
      </w:pPr>
      <w:r>
        <w:rPr>
          <w:rFonts w:hint="eastAsia" w:eastAsia="宋体"/>
          <w:sz w:val="21"/>
          <w:szCs w:val="28"/>
          <w:lang w:val="en-US" w:eastAsia="zh-CN"/>
        </w:rPr>
        <w:t>RA resource pool for CFRA</w:t>
      </w:r>
    </w:p>
    <w:p>
      <w:pPr>
        <w:pStyle w:val="11"/>
        <w:rPr>
          <w:rFonts w:hint="eastAsia" w:eastAsia="宋体"/>
          <w:sz w:val="21"/>
          <w:szCs w:val="28"/>
          <w:lang w:val="en-US" w:eastAsia="zh-CN"/>
        </w:rPr>
      </w:pPr>
      <w:r>
        <w:rPr>
          <w:rFonts w:hint="eastAsia" w:eastAsia="宋体"/>
          <w:sz w:val="21"/>
          <w:szCs w:val="28"/>
          <w:lang w:val="en-US" w:eastAsia="zh-CN"/>
        </w:rPr>
        <w:t>Then we can have some kind of RA type field in the formular of RA-RNTI. One example is given as follow:</w:t>
      </w:r>
    </w:p>
    <w:p>
      <w:pPr>
        <w:pStyle w:val="11"/>
        <w:rPr>
          <w:rFonts w:hint="eastAsia" w:eastAsia="宋体"/>
          <w:sz w:val="21"/>
          <w:szCs w:val="28"/>
          <w:lang w:val="en-US" w:eastAsia="ko-KR"/>
        </w:rPr>
      </w:pPr>
      <w:r>
        <w:rPr>
          <w:rFonts w:hint="eastAsia" w:eastAsia="宋体"/>
          <w:sz w:val="21"/>
          <w:szCs w:val="28"/>
          <w:lang w:val="en-US" w:eastAsia="ko-KR"/>
        </w:rPr>
        <w:t>RA-RNTI= 1 + s_id + 14 × t_id + 14 × 80 × f_id + 14 × 80 × 8 × ul_carrier_id</w:t>
      </w:r>
      <w:r>
        <w:rPr>
          <w:rFonts w:hint="eastAsia" w:eastAsia="宋体"/>
          <w:sz w:val="21"/>
          <w:szCs w:val="28"/>
          <w:lang w:val="en-US" w:eastAsia="zh-CN"/>
        </w:rPr>
        <w:t xml:space="preserve"> + </w:t>
      </w:r>
      <w:r>
        <w:rPr>
          <w:rFonts w:hint="eastAsia" w:eastAsia="宋体"/>
          <w:sz w:val="21"/>
          <w:szCs w:val="28"/>
          <w:lang w:val="en-US" w:eastAsia="ko-KR"/>
        </w:rPr>
        <w:t>14 × 80 × 8 ×</w:t>
      </w:r>
      <w:r>
        <w:rPr>
          <w:rFonts w:hint="eastAsia" w:eastAsia="宋体"/>
          <w:sz w:val="21"/>
          <w:szCs w:val="28"/>
          <w:lang w:val="en-US" w:eastAsia="zh-CN"/>
        </w:rPr>
        <w:t xml:space="preserve"> 2</w:t>
      </w:r>
      <w:r>
        <w:rPr>
          <w:rFonts w:hint="eastAsia" w:eastAsia="宋体"/>
          <w:sz w:val="21"/>
          <w:szCs w:val="28"/>
          <w:lang w:val="en-US" w:eastAsia="ko-KR"/>
        </w:rPr>
        <w:t xml:space="preserve"> ×</w:t>
      </w:r>
      <w:r>
        <w:rPr>
          <w:rFonts w:hint="eastAsia" w:eastAsia="宋体"/>
          <w:sz w:val="21"/>
          <w:szCs w:val="28"/>
          <w:lang w:val="en-US" w:eastAsia="zh-CN"/>
        </w:rPr>
        <w:t xml:space="preserve"> RA type</w:t>
      </w:r>
    </w:p>
    <w:p>
      <w:pPr>
        <w:pStyle w:val="11"/>
        <w:rPr>
          <w:rFonts w:hint="eastAsia" w:eastAsia="宋体"/>
          <w:sz w:val="21"/>
          <w:szCs w:val="28"/>
          <w:lang w:val="en-US" w:eastAsia="zh-CN"/>
        </w:rPr>
      </w:pPr>
      <w:r>
        <w:rPr>
          <w:rFonts w:hint="eastAsia" w:eastAsia="宋体"/>
          <w:sz w:val="21"/>
          <w:szCs w:val="28"/>
          <w:lang w:val="en-US" w:eastAsia="zh-CN"/>
        </w:rPr>
        <w:t>The RA type can be CBRA, CFRA/SI. However, since the different RA-RNTI is used for different RA type, the RARs for different RA type can not be included in one MAC PDU, which may lead to some negative impact on the resource efficiency.</w:t>
      </w:r>
    </w:p>
    <w:p>
      <w:pPr>
        <w:pStyle w:val="11"/>
        <w:rPr>
          <w:rFonts w:hint="eastAsia" w:eastAsia="宋体"/>
          <w:sz w:val="21"/>
          <w:szCs w:val="28"/>
          <w:lang w:val="en-US" w:eastAsia="zh-CN"/>
        </w:rPr>
      </w:pPr>
    </w:p>
    <w:p>
      <w:pPr>
        <w:pStyle w:val="11"/>
        <w:rPr>
          <w:rFonts w:hint="eastAsia" w:ascii="Arial" w:hAnsi="Arial" w:cs="Times New Roman" w:eastAsiaTheme="minorEastAsia"/>
          <w:b/>
          <w:bCs/>
          <w:sz w:val="21"/>
          <w:szCs w:val="24"/>
          <w:u w:val="single"/>
          <w:lang w:val="en-US" w:eastAsia="zh-CN" w:bidi="ar-SA"/>
        </w:rPr>
      </w:pPr>
      <w:r>
        <w:rPr>
          <w:rFonts w:hint="eastAsia" w:ascii="Arial" w:hAnsi="Arial" w:cs="Times New Roman" w:eastAsiaTheme="minorEastAsia"/>
          <w:b/>
          <w:bCs/>
          <w:sz w:val="21"/>
          <w:szCs w:val="24"/>
          <w:u w:val="single"/>
          <w:lang w:val="en-US" w:eastAsia="zh-CN" w:bidi="ar-SA"/>
        </w:rPr>
        <w:t>Alternative 3: Indicate the RA type in MAC RAR</w:t>
      </w:r>
    </w:p>
    <w:p>
      <w:pPr>
        <w:pStyle w:val="11"/>
        <w:rPr>
          <w:rFonts w:hint="eastAsia" w:ascii="Arial" w:hAnsi="Arial" w:eastAsiaTheme="minorEastAsia"/>
          <w:lang w:val="en-US" w:eastAsia="zh-CN"/>
        </w:rPr>
      </w:pPr>
      <w:r>
        <w:rPr>
          <w:rFonts w:hint="eastAsia" w:eastAsia="宋体"/>
          <w:sz w:val="21"/>
          <w:szCs w:val="28"/>
          <w:lang w:val="en-US" w:eastAsia="zh-CN"/>
        </w:rPr>
        <w:t>For the Alt.3, the current MAC header for RAR can be found as follow:</w:t>
      </w:r>
    </w:p>
    <w:p>
      <w:pPr>
        <w:pStyle w:val="11"/>
        <w:rPr>
          <w:rFonts w:hint="eastAsia" w:eastAsia="宋体"/>
          <w:sz w:val="21"/>
          <w:szCs w:val="28"/>
          <w:lang w:val="en-US" w:eastAsia="zh-CN"/>
        </w:rPr>
      </w:pPr>
      <w:r>
        <w:rPr>
          <w:rFonts w:hint="eastAsia" w:eastAsia="宋体"/>
          <w:sz w:val="21"/>
          <w:szCs w:val="28"/>
          <w:lang w:val="en-US" w:eastAsia="zh-CN"/>
        </w:rPr>
        <w:t>-----------------------------------------------From 38.321--------------------------------------------------</w:t>
      </w:r>
    </w:p>
    <w:p>
      <w:pPr>
        <w:pStyle w:val="4"/>
        <w:keepNext/>
        <w:keepLines w:val="0"/>
        <w:pageBreakBefore w:val="0"/>
        <w:widowControl/>
        <w:numPr>
          <w:ilvl w:val="2"/>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3" w:name="_Toc510431936"/>
      <w:r>
        <w:rPr>
          <w:lang w:eastAsia="ko-KR"/>
        </w:rPr>
        <w:t>6.1.5</w:t>
      </w:r>
      <w:r>
        <w:rPr>
          <w:lang w:eastAsia="ko-KR"/>
        </w:rPr>
        <w:tab/>
      </w:r>
      <w:r>
        <w:rPr>
          <w:lang w:eastAsia="ko-KR"/>
        </w:rPr>
        <w:t>MAC PDU (Random Access Response)</w:t>
      </w:r>
      <w:bookmarkEnd w:id="3"/>
    </w:p>
    <w:p>
      <w:pPr>
        <w:rPr>
          <w:lang w:eastAsia="ko-KR"/>
        </w:rPr>
      </w:pPr>
      <w:r>
        <w:rPr>
          <w:lang w:eastAsia="ko-KR"/>
        </w:rPr>
        <w:t>A MAC PDU consists of one or more MAC subPDUs and optionally padding. Each MAC subPDU consists one of the following:</w:t>
      </w:r>
    </w:p>
    <w:p>
      <w:pPr>
        <w:pStyle w:val="62"/>
        <w:rPr>
          <w:lang w:eastAsia="ko-KR"/>
        </w:rPr>
      </w:pPr>
      <w:r>
        <w:rPr>
          <w:lang w:eastAsia="ko-KR"/>
        </w:rPr>
        <w:t>-</w:t>
      </w:r>
      <w:r>
        <w:rPr>
          <w:lang w:eastAsia="ko-KR"/>
        </w:rPr>
        <w:tab/>
      </w:r>
      <w:r>
        <w:rPr>
          <w:lang w:eastAsia="ko-KR"/>
        </w:rPr>
        <w:t>a MAC subheader with Backoff Indicator only;</w:t>
      </w:r>
    </w:p>
    <w:p>
      <w:pPr>
        <w:pStyle w:val="62"/>
        <w:rPr>
          <w:lang w:eastAsia="ko-KR"/>
        </w:rPr>
      </w:pPr>
      <w:r>
        <w:rPr>
          <w:lang w:eastAsia="ko-KR"/>
        </w:rPr>
        <w:t>-</w:t>
      </w:r>
      <w:r>
        <w:rPr>
          <w:lang w:eastAsia="ko-KR"/>
        </w:rPr>
        <w:tab/>
      </w:r>
      <w:r>
        <w:rPr>
          <w:lang w:eastAsia="ko-KR"/>
        </w:rPr>
        <w:t>a MAC subheader with RAPID only (i.e. acknowledgment for SI request);</w:t>
      </w:r>
    </w:p>
    <w:p>
      <w:pPr>
        <w:pStyle w:val="62"/>
        <w:rPr>
          <w:lang w:eastAsia="ko-KR"/>
        </w:rPr>
      </w:pPr>
      <w:r>
        <w:rPr>
          <w:lang w:eastAsia="ko-KR"/>
        </w:rPr>
        <w:t>-</w:t>
      </w:r>
      <w:r>
        <w:rPr>
          <w:lang w:eastAsia="ko-KR"/>
        </w:rPr>
        <w:tab/>
      </w:r>
      <w:r>
        <w:rPr>
          <w:lang w:eastAsia="ko-KR"/>
        </w:rPr>
        <w:t>a MAC subheader with RAPID and MAC RAR.</w:t>
      </w:r>
    </w:p>
    <w:p>
      <w:pPr>
        <w:rPr>
          <w:lang w:eastAsia="ko-KR"/>
        </w:rPr>
      </w:pPr>
      <w:r>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pPr>
        <w:rPr>
          <w:lang w:eastAsia="ko-KR"/>
        </w:rPr>
      </w:pPr>
      <w:r>
        <w:rPr>
          <w:lang w:eastAsia="ko-KR"/>
        </w:rPr>
        <w:t>A MAC subheader with RAPID consists of three header fields E/T/RAPID as described in Figure 6.1.5-2.</w:t>
      </w:r>
    </w:p>
    <w:p>
      <w:pPr>
        <w:rPr>
          <w:lang w:eastAsia="ko-KR"/>
        </w:rPr>
      </w:pPr>
      <w:r>
        <w:rPr>
          <w:lang w:eastAsia="ko-KR"/>
        </w:rPr>
        <w:t>Padding is placed at the end of the MAC PDU if present. Presence and length of padding is implicit based on TB size, size of MAC subPDU(s).</w:t>
      </w:r>
    </w:p>
    <w:p>
      <w:pPr>
        <w:pStyle w:val="76"/>
        <w:rPr>
          <w:lang w:eastAsia="ko-KR"/>
        </w:rPr>
      </w:pPr>
      <w:r>
        <w:object>
          <v:shape id="_x0000_i1025" o:spt="75" type="#_x0000_t75" style="height:51pt;width:285pt;" o:ole="t" filled="f"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48"/>
        <w:rPr>
          <w:lang w:eastAsia="ko-KR"/>
        </w:rPr>
      </w:pPr>
      <w:r>
        <w:rPr>
          <w:lang w:eastAsia="ko-KR"/>
        </w:rPr>
        <w:t>Figure 6.1.5-1: E/T/R/R/BI MAC subheader</w:t>
      </w:r>
    </w:p>
    <w:p>
      <w:pPr>
        <w:pStyle w:val="76"/>
        <w:rPr>
          <w:lang w:eastAsia="ko-KR"/>
        </w:rPr>
      </w:pPr>
      <w:r>
        <w:object>
          <v:shape id="_x0000_i1026" o:spt="75" type="#_x0000_t75" style="height:51pt;width:285pt;" o:ole="t" filled="f"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48"/>
        <w:rPr>
          <w:lang w:eastAsia="ko-KR"/>
        </w:rPr>
      </w:pPr>
      <w:r>
        <w:rPr>
          <w:lang w:eastAsia="ko-KR"/>
        </w:rPr>
        <w:t>Figure 6.1.5-2: E/T/RAPID MAC subheader</w:t>
      </w:r>
    </w:p>
    <w:p>
      <w:pPr>
        <w:pStyle w:val="76"/>
        <w:rPr>
          <w:lang w:eastAsia="ko-KR"/>
        </w:rPr>
      </w:pPr>
      <w:r>
        <w:object>
          <v:shape id="_x0000_i1027" o:spt="75" type="#_x0000_t75" style="height:103.45pt;width:481.95pt;" o:ole="t" filled="f"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48"/>
        <w:rPr>
          <w:lang w:eastAsia="ko-KR"/>
        </w:rPr>
      </w:pPr>
      <w:r>
        <w:rPr>
          <w:lang w:eastAsia="ko-KR"/>
        </w:rPr>
        <w:t>Figure 6.1.5-3: Example of MAC PDU consisting of MAC RARs</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r>
        <w:rPr>
          <w:rFonts w:hint="eastAsia" w:ascii="Arial" w:hAnsi="Arial" w:eastAsiaTheme="minorEastAsia"/>
          <w:lang w:val="en-US" w:eastAsia="zh-CN"/>
        </w:rPr>
        <w:t>/*omitted*/</w:t>
      </w:r>
    </w:p>
    <w:p>
      <w:pPr>
        <w:pStyle w:val="4"/>
        <w:keepNext/>
        <w:keepLines w:val="0"/>
        <w:pageBreakBefore w:val="0"/>
        <w:widowControl/>
        <w:numPr>
          <w:ilvl w:val="2"/>
          <w:numId w:val="0"/>
        </w:numPr>
        <w:tabs>
          <w:tab w:val="left" w:pos="-2649"/>
          <w:tab w:val="left" w:pos="567"/>
          <w:tab w:val="clear" w:pos="-7343"/>
        </w:tabs>
        <w:kinsoku/>
        <w:wordWrap/>
        <w:overflowPunct/>
        <w:topLinePunct w:val="0"/>
        <w:autoSpaceDE/>
        <w:autoSpaceDN/>
        <w:bidi w:val="0"/>
        <w:adjustRightInd/>
        <w:snapToGrid/>
        <w:spacing w:before="240" w:after="60" w:line="240" w:lineRule="auto"/>
        <w:ind w:leftChars="0" w:right="0" w:rightChars="0"/>
        <w:jc w:val="left"/>
        <w:textAlignment w:val="auto"/>
        <w:outlineLvl w:val="2"/>
        <w:rPr>
          <w:lang w:eastAsia="ko-KR"/>
        </w:rPr>
      </w:pPr>
      <w:bookmarkStart w:id="4" w:name="_Toc510431940"/>
      <w:r>
        <w:rPr>
          <w:lang w:eastAsia="ko-KR"/>
        </w:rPr>
        <w:t>6.2.3</w:t>
      </w:r>
      <w:r>
        <w:rPr>
          <w:lang w:eastAsia="ko-KR"/>
        </w:rPr>
        <w:tab/>
      </w:r>
      <w:r>
        <w:rPr>
          <w:lang w:eastAsia="ko-KR"/>
        </w:rPr>
        <w:t>MAC payload for Random Access Response</w:t>
      </w:r>
      <w:bookmarkEnd w:id="4"/>
    </w:p>
    <w:p>
      <w:pPr>
        <w:rPr>
          <w:lang w:eastAsia="ko-KR"/>
        </w:rPr>
      </w:pPr>
      <w:r>
        <w:rPr>
          <w:lang w:eastAsia="ko-KR"/>
        </w:rPr>
        <w:t>The MAC RAR is of fixed size as depicted in Figure 6.2.3-1, and consists of the following fields:</w:t>
      </w:r>
    </w:p>
    <w:p>
      <w:pPr>
        <w:pStyle w:val="62"/>
      </w:pPr>
      <w:r>
        <w:t>-</w:t>
      </w:r>
      <w:r>
        <w:tab/>
      </w:r>
      <w:r>
        <w:t>R: Reserved bit, set to "0";</w:t>
      </w:r>
    </w:p>
    <w:p>
      <w:pPr>
        <w:pStyle w:val="62"/>
      </w:pPr>
      <w:r>
        <w:t>-</w:t>
      </w:r>
      <w:r>
        <w:tab/>
      </w:r>
      <w:r>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pPr>
        <w:pStyle w:val="62"/>
        <w:tabs>
          <w:tab w:val="left" w:pos="284"/>
          <w:tab w:val="left" w:pos="568"/>
          <w:tab w:val="left" w:pos="852"/>
          <w:tab w:val="left" w:pos="1136"/>
          <w:tab w:val="left" w:pos="1420"/>
          <w:tab w:val="left" w:pos="1704"/>
          <w:tab w:val="left" w:pos="1988"/>
          <w:tab w:val="left" w:pos="2917"/>
        </w:tabs>
        <w:rPr>
          <w:lang w:eastAsia="ko-KR"/>
        </w:rPr>
      </w:pPr>
      <w:r>
        <w:t>-</w:t>
      </w:r>
      <w:r>
        <w:tab/>
      </w:r>
      <w:r>
        <w:t xml:space="preserve">UL Grant: The Uplink Grant field indicates the resources to be used on the uplink </w:t>
      </w:r>
      <w:r>
        <w:rPr>
          <w:lang w:eastAsia="ko-KR"/>
        </w:rPr>
        <w:t>in TS 38.213 [6]</w:t>
      </w:r>
      <w:r>
        <w:t xml:space="preserve">. The size of the UL Grant field is </w:t>
      </w:r>
      <w:r>
        <w:rPr>
          <w:lang w:eastAsia="ko-KR"/>
        </w:rPr>
        <w:t>25</w:t>
      </w:r>
      <w:r>
        <w:t xml:space="preserve"> bits</w:t>
      </w:r>
      <w:r>
        <w:rPr>
          <w:lang w:eastAsia="ko-KR"/>
        </w:rPr>
        <w:t>;</w:t>
      </w:r>
    </w:p>
    <w:p>
      <w:pPr>
        <w:pStyle w:val="62"/>
      </w:pPr>
      <w:r>
        <w:t>-</w:t>
      </w:r>
      <w:r>
        <w:tab/>
      </w:r>
      <w:r>
        <w:t xml:space="preserve">Temporary C-RNTI: The Temporary C-RNTI field indicates the temporary identity that is used by the MAC entity during Random Access. The size of the Temporary C-RNTI field is </w:t>
      </w:r>
      <w:r>
        <w:rPr>
          <w:lang w:eastAsia="ko-KR"/>
        </w:rPr>
        <w:t>16</w:t>
      </w:r>
      <w:r>
        <w:t xml:space="preserve"> bits.</w:t>
      </w:r>
    </w:p>
    <w:p>
      <w:pPr>
        <w:rPr>
          <w:lang w:eastAsia="ko-KR"/>
        </w:rPr>
      </w:pPr>
      <w:r>
        <w:t>The MAC RAR is octet aligned.</w:t>
      </w:r>
    </w:p>
    <w:p>
      <w:pPr>
        <w:pStyle w:val="76"/>
        <w:rPr>
          <w:lang w:eastAsia="ko-KR"/>
        </w:rPr>
      </w:pPr>
      <w:r>
        <w:object>
          <v:shape id="_x0000_i1028" o:spt="75" type="#_x0000_t75" style="height:221.25pt;width:285pt;" o:ole="t" filled="f"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p>
    <w:p>
      <w:pPr>
        <w:pBdr>
          <w:top w:val="none" w:color="auto" w:sz="0" w:space="0"/>
          <w:left w:val="none" w:color="auto" w:sz="0" w:space="0"/>
          <w:bottom w:val="none" w:color="auto" w:sz="0" w:space="0"/>
          <w:right w:val="none" w:color="auto" w:sz="0" w:space="0"/>
          <w:between w:val="none" w:color="auto" w:sz="0" w:space="0"/>
        </w:pBdr>
        <w:rPr>
          <w:lang w:eastAsia="ko-KR"/>
        </w:rPr>
      </w:pPr>
      <w:r>
        <w:rPr>
          <w:lang w:eastAsia="ko-KR"/>
        </w:rPr>
        <w:t>Figure 6.2.3-1: MAC RAR</w:t>
      </w:r>
    </w:p>
    <w:p>
      <w:pPr>
        <w:pBdr>
          <w:top w:val="none" w:color="auto" w:sz="0" w:space="0"/>
          <w:left w:val="none" w:color="auto" w:sz="0" w:space="0"/>
          <w:bottom w:val="none" w:color="auto" w:sz="0" w:space="0"/>
          <w:right w:val="none" w:color="auto" w:sz="0" w:space="0"/>
          <w:between w:val="none" w:color="auto" w:sz="0" w:space="0"/>
        </w:pBdr>
        <w:rPr>
          <w:lang w:eastAsia="ko-KR"/>
        </w:rPr>
      </w:pP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r>
        <w:rPr>
          <w:rFonts w:hint="eastAsia" w:ascii="Arial" w:hAnsi="Arial" w:eastAsiaTheme="minorEastAsia"/>
          <w:lang w:val="en-US" w:eastAsia="zh-CN"/>
        </w:rPr>
        <w:t>-----------------------------------------------From 38.321--------------------------------------------------</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p>
    <w:p>
      <w:pPr>
        <w:pStyle w:val="11"/>
        <w:rPr>
          <w:rFonts w:hint="eastAsia" w:eastAsia="宋体"/>
          <w:sz w:val="21"/>
          <w:szCs w:val="28"/>
          <w:lang w:val="en-US" w:eastAsia="zh-CN"/>
        </w:rPr>
      </w:pPr>
      <w:r>
        <w:rPr>
          <w:rFonts w:hint="eastAsia" w:eastAsia="宋体"/>
          <w:sz w:val="21"/>
          <w:szCs w:val="28"/>
          <w:lang w:val="en-US" w:eastAsia="zh-CN"/>
        </w:rPr>
        <w:t>Based on the MAC format shown above, it can be observed that, although there is no R bit in the MAC subheader for RAR, but there are still three R bits in the MAC RAR. Considering the MAC RAR is always present for both CBRA and CFRA, we think it is enough to have 1 bit indicatio in the MAC RAR to indicate whether the RAR is for the RA for CBRA or for CFRA.</w:t>
      </w:r>
    </w:p>
    <w:p>
      <w:pPr>
        <w:pStyle w:val="11"/>
        <w:rPr>
          <w:rFonts w:hint="eastAsia" w:eastAsia="宋体"/>
          <w:sz w:val="21"/>
          <w:szCs w:val="28"/>
          <w:lang w:val="en-US" w:eastAsia="zh-CN"/>
        </w:rPr>
      </w:pPr>
      <w:r>
        <w:rPr>
          <w:rFonts w:hint="eastAsia" w:eastAsia="宋体"/>
          <w:sz w:val="21"/>
          <w:szCs w:val="28"/>
          <w:lang w:val="en-US" w:eastAsia="zh-CN"/>
        </w:rPr>
        <w:t>Based on all the analysis above, one table is given as follow to show the pros and cons for the alternative solution:</w:t>
      </w:r>
    </w:p>
    <w:tbl>
      <w:tblPr>
        <w:tblStyle w:val="3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3953"/>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Alternatives</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Pros</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Alt.1: Separate CORESET for CFRA</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UP specs</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Require changes in ASN.1</w:t>
            </w:r>
          </w:p>
          <w:p>
            <w:pPr>
              <w:pStyle w:val="11"/>
              <w:rPr>
                <w:rFonts w:hint="eastAsia" w:eastAsia="宋体"/>
                <w:sz w:val="21"/>
                <w:szCs w:val="28"/>
                <w:lang w:val="en-US" w:eastAsia="zh-CN"/>
              </w:rPr>
            </w:pPr>
            <w:r>
              <w:rPr>
                <w:rFonts w:hint="eastAsia" w:eastAsia="宋体"/>
                <w:sz w:val="21"/>
                <w:szCs w:val="28"/>
                <w:lang w:val="en-US" w:eastAsia="zh-CN"/>
              </w:rPr>
              <w:t>Require separate CORESET for CFRA</w:t>
            </w:r>
          </w:p>
          <w:p>
            <w:pPr>
              <w:pStyle w:val="11"/>
              <w:rPr>
                <w:rFonts w:hint="eastAsia" w:eastAsia="宋体"/>
                <w:sz w:val="21"/>
                <w:szCs w:val="28"/>
                <w:lang w:val="en-US" w:eastAsia="zh-CN"/>
              </w:rPr>
            </w:pPr>
            <w:r>
              <w:rPr>
                <w:rFonts w:hint="eastAsia" w:eastAsia="宋体"/>
                <w:sz w:val="21"/>
                <w:szCs w:val="28"/>
                <w:lang w:val="en-US" w:eastAsia="zh-CN"/>
              </w:rPr>
              <w:t>The RAR for CBRA and CFRA can not be included in one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Alt.2: Consider the RA type in RA-RNTI</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ASN.1</w:t>
            </w:r>
          </w:p>
          <w:p>
            <w:pPr>
              <w:pStyle w:val="11"/>
              <w:rPr>
                <w:rFonts w:hint="eastAsia" w:eastAsia="宋体"/>
                <w:sz w:val="21"/>
                <w:szCs w:val="28"/>
                <w:lang w:val="en-US" w:eastAsia="zh-CN"/>
              </w:rPr>
            </w:pP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The RAR for CBRA and CFRA can not be included in one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9" w:type="dxa"/>
          </w:tcPr>
          <w:p>
            <w:pPr>
              <w:pStyle w:val="11"/>
              <w:rPr>
                <w:rFonts w:hint="eastAsia" w:eastAsia="宋体"/>
                <w:sz w:val="21"/>
                <w:szCs w:val="28"/>
                <w:lang w:val="en-US" w:eastAsia="zh-CN"/>
              </w:rPr>
            </w:pPr>
            <w:r>
              <w:rPr>
                <w:rFonts w:hint="eastAsia" w:eastAsia="宋体"/>
                <w:sz w:val="21"/>
                <w:szCs w:val="28"/>
                <w:lang w:val="en-US" w:eastAsia="zh-CN"/>
              </w:rPr>
              <w:t>Alt.3: Indicate the RA type in MAC RAR</w:t>
            </w:r>
          </w:p>
        </w:tc>
        <w:tc>
          <w:tcPr>
            <w:tcW w:w="3953" w:type="dxa"/>
          </w:tcPr>
          <w:p>
            <w:pPr>
              <w:pStyle w:val="11"/>
              <w:rPr>
                <w:rFonts w:hint="eastAsia" w:eastAsia="宋体"/>
                <w:sz w:val="21"/>
                <w:szCs w:val="28"/>
                <w:lang w:val="en-US" w:eastAsia="zh-CN"/>
              </w:rPr>
            </w:pPr>
            <w:r>
              <w:rPr>
                <w:rFonts w:hint="eastAsia" w:eastAsia="宋体"/>
                <w:sz w:val="21"/>
                <w:szCs w:val="28"/>
                <w:lang w:val="en-US" w:eastAsia="zh-CN"/>
              </w:rPr>
              <w:t>No impact to ASN.1</w:t>
            </w:r>
          </w:p>
          <w:p>
            <w:pPr>
              <w:pStyle w:val="11"/>
              <w:rPr>
                <w:rFonts w:hint="eastAsia" w:eastAsia="宋体"/>
                <w:sz w:val="21"/>
                <w:szCs w:val="28"/>
                <w:lang w:val="en-US" w:eastAsia="zh-CN"/>
              </w:rPr>
            </w:pPr>
            <w:r>
              <w:rPr>
                <w:rFonts w:hint="eastAsia" w:eastAsia="宋体"/>
                <w:sz w:val="21"/>
                <w:szCs w:val="28"/>
                <w:lang w:val="en-US" w:eastAsia="zh-CN"/>
              </w:rPr>
              <w:t>The RAR for CBRA and CFRA can be included in one MAC PDU</w:t>
            </w:r>
          </w:p>
        </w:tc>
        <w:tc>
          <w:tcPr>
            <w:tcW w:w="3096" w:type="dxa"/>
          </w:tcPr>
          <w:p>
            <w:pPr>
              <w:pStyle w:val="11"/>
              <w:rPr>
                <w:rFonts w:hint="eastAsia" w:eastAsia="宋体"/>
                <w:sz w:val="21"/>
                <w:szCs w:val="28"/>
                <w:lang w:val="en-US" w:eastAsia="zh-CN"/>
              </w:rPr>
            </w:pPr>
            <w:r>
              <w:rPr>
                <w:rFonts w:hint="eastAsia" w:eastAsia="宋体"/>
                <w:sz w:val="21"/>
                <w:szCs w:val="28"/>
                <w:lang w:val="en-US" w:eastAsia="zh-CN"/>
              </w:rPr>
              <w:t>UE need to check the RAR to avoid the collition, but we think the complexity it quite small.</w:t>
            </w:r>
          </w:p>
        </w:tc>
      </w:tr>
    </w:tbl>
    <w:p>
      <w:pPr>
        <w:pStyle w:val="11"/>
        <w:rPr>
          <w:rFonts w:hint="eastAsia" w:eastAsia="宋体"/>
          <w:sz w:val="21"/>
          <w:szCs w:val="28"/>
          <w:lang w:val="en-US" w:eastAsia="zh-CN"/>
        </w:rPr>
      </w:pPr>
    </w:p>
    <w:p>
      <w:pPr>
        <w:pStyle w:val="11"/>
        <w:rPr>
          <w:rFonts w:hint="eastAsia" w:eastAsia="宋体"/>
          <w:sz w:val="21"/>
          <w:szCs w:val="28"/>
          <w:lang w:val="en-US" w:eastAsia="zh-CN"/>
        </w:rPr>
      </w:pPr>
      <w:r>
        <w:rPr>
          <w:rFonts w:hint="eastAsia" w:eastAsia="宋体"/>
          <w:sz w:val="21"/>
          <w:szCs w:val="28"/>
          <w:lang w:val="en-US" w:eastAsia="zh-CN"/>
        </w:rPr>
        <w:t>Based on the table sumamrized above, we propose to take the Alt.3 and give our proposal as follow:</w:t>
      </w:r>
    </w:p>
    <w:p>
      <w:pPr>
        <w:pStyle w:val="11"/>
        <w:rPr>
          <w:rFonts w:hint="eastAsia" w:eastAsia="宋体"/>
          <w:b/>
          <w:bCs/>
          <w:sz w:val="21"/>
          <w:szCs w:val="28"/>
          <w:lang w:val="en-US" w:eastAsia="zh-CN"/>
        </w:rPr>
      </w:pPr>
      <w:r>
        <w:rPr>
          <w:rFonts w:hint="eastAsia" w:eastAsia="宋体"/>
          <w:b/>
          <w:bCs/>
          <w:sz w:val="21"/>
          <w:szCs w:val="28"/>
          <w:lang w:val="en-US" w:eastAsia="zh-CN"/>
        </w:rPr>
        <w:t>Proposal: One indication should be introduced in the MAC RAR to indicate whether the MAC RAR is for the CBRA operation for CFRA operation.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rPr>
          <w:rFonts w:hint="eastAsia" w:eastAsia="宋体"/>
          <w:b/>
          <w:bCs/>
          <w:sz w:val="21"/>
          <w:szCs w:val="28"/>
          <w:lang w:val="en-US" w:eastAsia="zh-CN"/>
        </w:rPr>
      </w:pPr>
      <w:r>
        <w:rPr>
          <w:rFonts w:hint="eastAsia" w:eastAsia="宋体"/>
          <w:b/>
          <w:bCs/>
          <w:sz w:val="21"/>
          <w:szCs w:val="28"/>
          <w:lang w:val="en-US" w:eastAsia="zh-CN"/>
        </w:rPr>
        <w:t>Observation 1: Since separate time/frequency resources can be configured for CBRA and CFRA, and only one COMMON CORESET for the reception of Msg2 can be configured per BWP for the CBRA and CFRA, some collision may happen between the UEs using CBRA and CFRA (i.e. the same RA-RNTI will be used to receive the msg2 with the same preamble from different resource pool).</w:t>
      </w:r>
    </w:p>
    <w:p>
      <w:pPr>
        <w:pStyle w:val="11"/>
        <w:rPr>
          <w:rFonts w:hint="eastAsia" w:eastAsia="宋体"/>
          <w:b/>
          <w:bCs/>
          <w:sz w:val="21"/>
          <w:szCs w:val="28"/>
          <w:lang w:val="en-US" w:eastAsia="zh-CN"/>
        </w:rPr>
      </w:pPr>
      <w:r>
        <w:rPr>
          <w:rFonts w:hint="eastAsia" w:eastAsia="宋体"/>
          <w:b/>
          <w:bCs/>
          <w:sz w:val="21"/>
          <w:szCs w:val="28"/>
          <w:lang w:val="en-US" w:eastAsia="zh-CN"/>
        </w:rPr>
        <w:t>Proposal: One indication should be introduced in the MAC RAR to indicate whether the MAC RAR is for the CBRA operation for CFRA operation.</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r>
        <w:rPr>
          <w:rFonts w:hint="eastAsia" w:eastAsia="宋体"/>
          <w:lang w:val="en-US" w:eastAsia="zh-CN"/>
        </w:rPr>
        <w:t>[1] RAN2-101bis-Sanya-Chair-Notes-2018-04-20-eom</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A76C9"/>
    <w:multiLevelType w:val="singleLevel"/>
    <w:tmpl w:val="D9BA76C9"/>
    <w:lvl w:ilvl="0" w:tentative="0">
      <w:start w:val="1"/>
      <w:numFmt w:val="bullet"/>
      <w:lvlText w:val=""/>
      <w:lvlJc w:val="left"/>
      <w:pPr>
        <w:ind w:left="420" w:hanging="420"/>
      </w:pPr>
      <w:rPr>
        <w:rFonts w:hint="default" w:ascii="Wingdings" w:hAnsi="Wingdings"/>
      </w:rPr>
    </w:lvl>
  </w:abstractNum>
  <w:abstractNum w:abstractNumId="1">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627459"/>
    <w:rsid w:val="039501B4"/>
    <w:rsid w:val="03BF16C1"/>
    <w:rsid w:val="04422021"/>
    <w:rsid w:val="0582796D"/>
    <w:rsid w:val="0649325D"/>
    <w:rsid w:val="072B715D"/>
    <w:rsid w:val="073444D8"/>
    <w:rsid w:val="081D4DCE"/>
    <w:rsid w:val="09B82318"/>
    <w:rsid w:val="0A2C68A6"/>
    <w:rsid w:val="0B312169"/>
    <w:rsid w:val="0CA45875"/>
    <w:rsid w:val="0D166C5F"/>
    <w:rsid w:val="0D7735C1"/>
    <w:rsid w:val="0DF11F2D"/>
    <w:rsid w:val="0E6E593D"/>
    <w:rsid w:val="0F3573CF"/>
    <w:rsid w:val="0F5C0682"/>
    <w:rsid w:val="10081732"/>
    <w:rsid w:val="100A5ED1"/>
    <w:rsid w:val="108558B7"/>
    <w:rsid w:val="10B21205"/>
    <w:rsid w:val="117D6CA9"/>
    <w:rsid w:val="131B3A72"/>
    <w:rsid w:val="13587E3E"/>
    <w:rsid w:val="14890F28"/>
    <w:rsid w:val="15446A58"/>
    <w:rsid w:val="15694C32"/>
    <w:rsid w:val="15E96D92"/>
    <w:rsid w:val="167E58D6"/>
    <w:rsid w:val="16E650F6"/>
    <w:rsid w:val="17D7417B"/>
    <w:rsid w:val="17D8549B"/>
    <w:rsid w:val="184F4020"/>
    <w:rsid w:val="18742B83"/>
    <w:rsid w:val="1A8A5B7E"/>
    <w:rsid w:val="1AF2495A"/>
    <w:rsid w:val="1BA2390D"/>
    <w:rsid w:val="1BAE78BD"/>
    <w:rsid w:val="1D302716"/>
    <w:rsid w:val="1E474216"/>
    <w:rsid w:val="1E831CAA"/>
    <w:rsid w:val="1F4474A7"/>
    <w:rsid w:val="1F4D1819"/>
    <w:rsid w:val="1F555894"/>
    <w:rsid w:val="222E2EBD"/>
    <w:rsid w:val="238154F4"/>
    <w:rsid w:val="257D5651"/>
    <w:rsid w:val="273B2AE2"/>
    <w:rsid w:val="28D01C3C"/>
    <w:rsid w:val="28EC1E80"/>
    <w:rsid w:val="28F42B77"/>
    <w:rsid w:val="29E806D9"/>
    <w:rsid w:val="2DFA4F65"/>
    <w:rsid w:val="2DFE3C75"/>
    <w:rsid w:val="302D7571"/>
    <w:rsid w:val="31F03AB7"/>
    <w:rsid w:val="327276DD"/>
    <w:rsid w:val="3472228A"/>
    <w:rsid w:val="348F3B12"/>
    <w:rsid w:val="35F4163C"/>
    <w:rsid w:val="368B7705"/>
    <w:rsid w:val="37BD5DA5"/>
    <w:rsid w:val="37E34EA0"/>
    <w:rsid w:val="386113FA"/>
    <w:rsid w:val="38BD6327"/>
    <w:rsid w:val="39653F7E"/>
    <w:rsid w:val="3D754879"/>
    <w:rsid w:val="3EDD524D"/>
    <w:rsid w:val="3F8C28BA"/>
    <w:rsid w:val="42C673F9"/>
    <w:rsid w:val="44E46B9C"/>
    <w:rsid w:val="453F67C5"/>
    <w:rsid w:val="45F47616"/>
    <w:rsid w:val="4676484C"/>
    <w:rsid w:val="46A86AEE"/>
    <w:rsid w:val="46FF18CB"/>
    <w:rsid w:val="479606B1"/>
    <w:rsid w:val="48B01AF1"/>
    <w:rsid w:val="48BB3DB2"/>
    <w:rsid w:val="48C316D7"/>
    <w:rsid w:val="48FC5E43"/>
    <w:rsid w:val="490637D8"/>
    <w:rsid w:val="49DA3D9D"/>
    <w:rsid w:val="4B921DF9"/>
    <w:rsid w:val="4CE9144F"/>
    <w:rsid w:val="4EB174CF"/>
    <w:rsid w:val="4EF1316B"/>
    <w:rsid w:val="4F150A97"/>
    <w:rsid w:val="503F487A"/>
    <w:rsid w:val="54295CB2"/>
    <w:rsid w:val="55025020"/>
    <w:rsid w:val="556B6A94"/>
    <w:rsid w:val="55B4675A"/>
    <w:rsid w:val="56C27344"/>
    <w:rsid w:val="57DD2170"/>
    <w:rsid w:val="58337537"/>
    <w:rsid w:val="5913647E"/>
    <w:rsid w:val="59307E86"/>
    <w:rsid w:val="59724A8E"/>
    <w:rsid w:val="59E050E2"/>
    <w:rsid w:val="5A987FF3"/>
    <w:rsid w:val="5CAF0BB0"/>
    <w:rsid w:val="5DD54BC9"/>
    <w:rsid w:val="5F9A29F2"/>
    <w:rsid w:val="615B0ED3"/>
    <w:rsid w:val="616B48F4"/>
    <w:rsid w:val="62BA1095"/>
    <w:rsid w:val="630B2082"/>
    <w:rsid w:val="643E3F58"/>
    <w:rsid w:val="65D4080E"/>
    <w:rsid w:val="65F46384"/>
    <w:rsid w:val="6634496C"/>
    <w:rsid w:val="664C627C"/>
    <w:rsid w:val="66EB4535"/>
    <w:rsid w:val="69195C78"/>
    <w:rsid w:val="6923311F"/>
    <w:rsid w:val="69262905"/>
    <w:rsid w:val="69C21088"/>
    <w:rsid w:val="6CFC759F"/>
    <w:rsid w:val="6DE74A42"/>
    <w:rsid w:val="6E3D6C31"/>
    <w:rsid w:val="6F101A3C"/>
    <w:rsid w:val="6F15512E"/>
    <w:rsid w:val="709D6AD9"/>
    <w:rsid w:val="70A12211"/>
    <w:rsid w:val="71391D75"/>
    <w:rsid w:val="730258BC"/>
    <w:rsid w:val="7316577D"/>
    <w:rsid w:val="73471956"/>
    <w:rsid w:val="746C1107"/>
    <w:rsid w:val="74AC4342"/>
    <w:rsid w:val="75656B30"/>
    <w:rsid w:val="75C8748F"/>
    <w:rsid w:val="767F5AB5"/>
    <w:rsid w:val="768B6A25"/>
    <w:rsid w:val="77815A3B"/>
    <w:rsid w:val="77A9757E"/>
    <w:rsid w:val="7A944912"/>
    <w:rsid w:val="7AD52D56"/>
    <w:rsid w:val="7C3209BA"/>
    <w:rsid w:val="7C993BEA"/>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 w:type="paragraph" w:customStyle="1" w:styleId="85">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ScaleCrop>false</ScaleCrop>
  <LinksUpToDate>false</LinksUpToDate>
  <CharactersWithSpaces>17840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2018-05-18T03:12:59Z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